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A" w:rsidRDefault="00A87BDC">
      <w:pPr>
        <w:pStyle w:val="Titre"/>
        <w:jc w:val="right"/>
      </w:pPr>
      <w:r>
        <w:t>Annexe 1</w:t>
      </w:r>
    </w:p>
    <w:p w:rsidR="00DF492A" w:rsidRDefault="00DF492A">
      <w:pPr>
        <w:pStyle w:val="Titre"/>
      </w:pPr>
    </w:p>
    <w:p w:rsidR="00DF492A" w:rsidRDefault="00DF492A">
      <w:pPr>
        <w:pStyle w:val="Titre"/>
        <w:jc w:val="left"/>
      </w:pPr>
    </w:p>
    <w:p w:rsidR="00DF492A" w:rsidRDefault="00DF492A">
      <w:pPr>
        <w:pStyle w:val="Titre"/>
      </w:pPr>
    </w:p>
    <w:p w:rsidR="00DF492A" w:rsidRDefault="00A87BDC">
      <w:pPr>
        <w:pStyle w:val="Titre"/>
      </w:pPr>
      <w:r>
        <w:t>Le projet d’AS</w:t>
      </w:r>
    </w:p>
    <w:p w:rsidR="00DF492A" w:rsidRDefault="00DF492A">
      <w:pPr>
        <w:jc w:val="center"/>
        <w:rPr>
          <w:b/>
          <w:bCs/>
        </w:rPr>
      </w:pPr>
    </w:p>
    <w:p w:rsidR="00DF492A" w:rsidRDefault="00DF492A">
      <w:pPr>
        <w:jc w:val="center"/>
        <w:rPr>
          <w:b/>
          <w:bCs/>
        </w:rPr>
      </w:pPr>
    </w:p>
    <w:p w:rsidR="00DF492A" w:rsidRDefault="00DF492A">
      <w:pPr>
        <w:jc w:val="center"/>
        <w:rPr>
          <w:b/>
          <w:bCs/>
        </w:rPr>
      </w:pPr>
    </w:p>
    <w:p w:rsidR="00DF492A" w:rsidRDefault="00A87BDC">
      <w:pPr>
        <w:pStyle w:val="Titre1"/>
        <w:numPr>
          <w:ilvl w:val="0"/>
          <w:numId w:val="2"/>
        </w:numPr>
        <w:tabs>
          <w:tab w:val="clear" w:pos="720"/>
          <w:tab w:val="num" w:pos="0"/>
        </w:tabs>
        <w:ind w:hanging="1260"/>
        <w:jc w:val="center"/>
      </w:pPr>
      <w:r>
        <w:t>La situation de l’AS</w:t>
      </w:r>
      <w:r>
        <w:rPr>
          <w:color w:val="FF6600"/>
        </w:rPr>
        <w:t xml:space="preserve"> </w:t>
      </w:r>
      <w:r>
        <w:t>dans l’établissement</w:t>
      </w:r>
    </w:p>
    <w:p w:rsidR="00DF492A" w:rsidRDefault="00DF492A"/>
    <w:p w:rsidR="00DF492A" w:rsidRDefault="00DF492A"/>
    <w:p w:rsidR="00DF492A" w:rsidRDefault="00A87BDC">
      <w:pPr>
        <w:pStyle w:val="Corpsdetexte3"/>
        <w:rPr>
          <w:color w:val="auto"/>
        </w:rPr>
      </w:pPr>
      <w:r>
        <w:rPr>
          <w:color w:val="auto"/>
        </w:rPr>
        <w:t>Les élèves et l’AS : motivation, choix des activités, attitude, comportement… :</w:t>
      </w:r>
    </w:p>
    <w:p w:rsidR="00DF492A" w:rsidRDefault="00DF492A"/>
    <w:p w:rsidR="00DF492A" w:rsidRDefault="00DF492A"/>
    <w:p w:rsidR="00DF492A" w:rsidRDefault="00A87BDC">
      <w:pPr>
        <w:rPr>
          <w:i/>
          <w:iCs/>
        </w:rPr>
      </w:pPr>
      <w:r>
        <w:rPr>
          <w:i/>
          <w:iCs/>
        </w:rPr>
        <w:t>Il s’agit de décrire le profil des élèves de l’établissement dans leur rapport à l’AS.</w:t>
      </w:r>
    </w:p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pPr>
        <w:pStyle w:val="En-tte"/>
        <w:tabs>
          <w:tab w:val="clear" w:pos="4536"/>
          <w:tab w:val="clear" w:pos="9072"/>
        </w:tabs>
      </w:pPr>
      <w:r>
        <w:t>L’EPS et l’AS : continuité, prolongements, rupture :</w:t>
      </w:r>
    </w:p>
    <w:p w:rsidR="00DF492A" w:rsidRDefault="00DF492A"/>
    <w:p w:rsidR="00DF492A" w:rsidRDefault="00DF492A"/>
    <w:p w:rsidR="00DF492A" w:rsidRDefault="00A87BDC">
      <w:pPr>
        <w:rPr>
          <w:i/>
          <w:iCs/>
        </w:rPr>
      </w:pPr>
      <w:r>
        <w:rPr>
          <w:i/>
          <w:iCs/>
        </w:rPr>
        <w:t>Il s’agit d’exposer les liens entre l’enseignement obligatoire de l’EPS et l’AS mais aussi les apports spécifiques de la participation à l’AS.</w:t>
      </w:r>
    </w:p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r>
        <w:t>Les animateurs de l’AS :</w:t>
      </w:r>
    </w:p>
    <w:p w:rsidR="00DF492A" w:rsidRDefault="00DF492A"/>
    <w:p w:rsidR="00DF492A" w:rsidRDefault="00DF492A"/>
    <w:p w:rsidR="00DF492A" w:rsidRDefault="00DF492A"/>
    <w:p w:rsidR="00DF492A" w:rsidRDefault="00DF492A">
      <w:pPr>
        <w:pStyle w:val="En-tte"/>
        <w:tabs>
          <w:tab w:val="clear" w:pos="4536"/>
          <w:tab w:val="clear" w:pos="9072"/>
        </w:tabs>
      </w:pPr>
    </w:p>
    <w:p w:rsidR="00DF492A" w:rsidRDefault="00DF492A">
      <w:pPr>
        <w:rPr>
          <w:color w:val="FF6600"/>
        </w:rPr>
      </w:pPr>
    </w:p>
    <w:p w:rsidR="00DF492A" w:rsidRDefault="00DF492A">
      <w:pPr>
        <w:rPr>
          <w:color w:val="FF6600"/>
        </w:rPr>
      </w:pPr>
    </w:p>
    <w:p w:rsidR="00DF492A" w:rsidRDefault="00DF492A">
      <w:pPr>
        <w:rPr>
          <w:color w:val="FF6600"/>
        </w:rPr>
      </w:pPr>
    </w:p>
    <w:p w:rsidR="00DF492A" w:rsidRDefault="00A87BDC">
      <w:r>
        <w:t xml:space="preserve"> Créneaux horaires hebdomadaires régulièrement utilisés :</w:t>
      </w:r>
    </w:p>
    <w:p w:rsidR="00DF492A" w:rsidRDefault="00DF492A">
      <w:pPr>
        <w:ind w:firstLine="708"/>
      </w:pPr>
    </w:p>
    <w:p w:rsidR="00DF492A" w:rsidRDefault="00DF492A">
      <w:pPr>
        <w:ind w:firstLine="708"/>
      </w:pPr>
    </w:p>
    <w:p w:rsidR="00DF492A" w:rsidRDefault="00DF492A">
      <w:pPr>
        <w:ind w:firstLine="708"/>
      </w:pPr>
    </w:p>
    <w:p w:rsidR="00DF492A" w:rsidRDefault="00DF492A"/>
    <w:p w:rsidR="00DF492A" w:rsidRDefault="00DF492A"/>
    <w:p w:rsidR="00DF492A" w:rsidRDefault="00DF492A"/>
    <w:p w:rsidR="00DF492A" w:rsidRDefault="00A87BDC">
      <w:pPr>
        <w:pStyle w:val="Titre1"/>
        <w:numPr>
          <w:ilvl w:val="0"/>
          <w:numId w:val="2"/>
        </w:numPr>
        <w:jc w:val="center"/>
      </w:pPr>
      <w:r>
        <w:t>Les objectifs</w:t>
      </w:r>
    </w:p>
    <w:p w:rsidR="00DF492A" w:rsidRDefault="00DF492A"/>
    <w:p w:rsidR="00DF492A" w:rsidRDefault="00DF492A">
      <w:r w:rsidRPr="00DF49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10.2pt;width:243pt;height:366.6pt;z-index:251657728">
            <v:textbox style="mso-next-textbox:#_x0000_s1027">
              <w:txbxContent>
                <w:p w:rsidR="00DF492A" w:rsidRDefault="00A87BDC">
                  <w:r>
                    <w:t>Les objectifs du  projet de district :</w:t>
                  </w:r>
                </w:p>
                <w:p w:rsidR="00DF492A" w:rsidRDefault="00DF492A"/>
              </w:txbxContent>
            </v:textbox>
          </v:shape>
        </w:pict>
      </w:r>
      <w:r w:rsidRPr="00DF492A">
        <w:rPr>
          <w:noProof/>
          <w:sz w:val="20"/>
        </w:rPr>
        <w:pict>
          <v:shape id="_x0000_s1026" type="#_x0000_t202" style="position:absolute;margin-left:-18pt;margin-top:8.4pt;width:225pt;height:368.4pt;z-index:251656704">
            <v:textbox style="mso-next-textbox:#_x0000_s1026">
              <w:txbxContent>
                <w:p w:rsidR="00DF492A" w:rsidRDefault="00A87BDC">
                  <w:r>
                    <w:t>Les objectifs du contrat de l’établissement : </w:t>
                  </w:r>
                </w:p>
                <w:p w:rsidR="00DF492A" w:rsidRDefault="00A87BDC">
                  <w:r>
                    <w:t>(</w:t>
                  </w:r>
                  <w:proofErr w:type="gramStart"/>
                  <w:r>
                    <w:t>dans</w:t>
                  </w:r>
                  <w:proofErr w:type="gramEnd"/>
                  <w:r>
                    <w:t xml:space="preserve"> le cas ou le contrat n’a pas été signé, écrire les axes du projet d’établissement)</w:t>
                  </w:r>
                </w:p>
              </w:txbxContent>
            </v:textbox>
          </v:shape>
        </w:pict>
      </w:r>
    </w:p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r>
        <w:t xml:space="preserve">             </w:t>
      </w:r>
    </w:p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r>
        <w:t xml:space="preserve">                       </w:t>
      </w:r>
      <w:r>
        <w:rPr>
          <w:sz w:val="52"/>
        </w:rPr>
        <w:sym w:font="Wingdings" w:char="F0EE"/>
      </w:r>
      <w:r>
        <w:t xml:space="preserve">                                                                                          </w:t>
      </w:r>
      <w:r>
        <w:rPr>
          <w:sz w:val="52"/>
        </w:rPr>
        <w:sym w:font="Wingdings" w:char="F0ED"/>
      </w:r>
    </w:p>
    <w:p w:rsidR="00DF492A" w:rsidRDefault="00DF492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004"/>
      </w:tblGrid>
      <w:tr w:rsidR="00DF492A">
        <w:tc>
          <w:tcPr>
            <w:tcW w:w="4606" w:type="dxa"/>
          </w:tcPr>
          <w:p w:rsidR="00DF492A" w:rsidRDefault="00A87BDC">
            <w:pPr>
              <w:jc w:val="center"/>
            </w:pPr>
            <w:r>
              <w:t>Objectifs de l’AS</w:t>
            </w:r>
          </w:p>
        </w:tc>
        <w:tc>
          <w:tcPr>
            <w:tcW w:w="5004" w:type="dxa"/>
          </w:tcPr>
          <w:p w:rsidR="00DF492A" w:rsidRDefault="00A87BDC">
            <w:pPr>
              <w:jc w:val="center"/>
            </w:pPr>
            <w:r>
              <w:t>Indicateurs de réalisation</w:t>
            </w:r>
            <w:r>
              <w:rPr>
                <w:color w:val="FF6600"/>
              </w:rPr>
              <w:t xml:space="preserve"> </w:t>
            </w:r>
            <w:r>
              <w:t>des objectifs de l’AS</w:t>
            </w:r>
          </w:p>
          <w:p w:rsidR="00DF492A" w:rsidRDefault="00A87BDC">
            <w:pPr>
              <w:jc w:val="center"/>
            </w:pPr>
            <w:r>
              <w:t>(sur la durée du contrat d’objectifs de l’EPLE)</w:t>
            </w:r>
          </w:p>
        </w:tc>
      </w:tr>
      <w:tr w:rsidR="00DF492A">
        <w:trPr>
          <w:trHeight w:val="674"/>
        </w:trPr>
        <w:tc>
          <w:tcPr>
            <w:tcW w:w="4606" w:type="dxa"/>
          </w:tcPr>
          <w:p w:rsidR="00DF492A" w:rsidRDefault="00DF492A"/>
        </w:tc>
        <w:tc>
          <w:tcPr>
            <w:tcW w:w="5004" w:type="dxa"/>
          </w:tcPr>
          <w:p w:rsidR="00DF492A" w:rsidRDefault="00DF492A"/>
        </w:tc>
      </w:tr>
      <w:tr w:rsidR="00DF492A">
        <w:trPr>
          <w:trHeight w:val="707"/>
        </w:trPr>
        <w:tc>
          <w:tcPr>
            <w:tcW w:w="4606" w:type="dxa"/>
          </w:tcPr>
          <w:p w:rsidR="00DF492A" w:rsidRDefault="00DF492A"/>
        </w:tc>
        <w:tc>
          <w:tcPr>
            <w:tcW w:w="5004" w:type="dxa"/>
          </w:tcPr>
          <w:p w:rsidR="00DF492A" w:rsidRDefault="00DF492A"/>
        </w:tc>
      </w:tr>
      <w:tr w:rsidR="00DF492A">
        <w:trPr>
          <w:trHeight w:val="713"/>
        </w:trPr>
        <w:tc>
          <w:tcPr>
            <w:tcW w:w="4606" w:type="dxa"/>
          </w:tcPr>
          <w:p w:rsidR="00DF492A" w:rsidRDefault="00DF492A"/>
        </w:tc>
        <w:tc>
          <w:tcPr>
            <w:tcW w:w="5004" w:type="dxa"/>
          </w:tcPr>
          <w:p w:rsidR="00DF492A" w:rsidRDefault="00DF492A"/>
        </w:tc>
      </w:tr>
      <w:tr w:rsidR="00DF492A">
        <w:trPr>
          <w:trHeight w:val="705"/>
        </w:trPr>
        <w:tc>
          <w:tcPr>
            <w:tcW w:w="4606" w:type="dxa"/>
          </w:tcPr>
          <w:p w:rsidR="00DF492A" w:rsidRDefault="00DF492A"/>
        </w:tc>
        <w:tc>
          <w:tcPr>
            <w:tcW w:w="5004" w:type="dxa"/>
          </w:tcPr>
          <w:p w:rsidR="00DF492A" w:rsidRDefault="00DF492A"/>
        </w:tc>
      </w:tr>
      <w:tr w:rsidR="00DF492A">
        <w:trPr>
          <w:trHeight w:val="712"/>
        </w:trPr>
        <w:tc>
          <w:tcPr>
            <w:tcW w:w="4606" w:type="dxa"/>
          </w:tcPr>
          <w:p w:rsidR="00DF492A" w:rsidRDefault="00DF492A"/>
        </w:tc>
        <w:tc>
          <w:tcPr>
            <w:tcW w:w="5004" w:type="dxa"/>
          </w:tcPr>
          <w:p w:rsidR="00DF492A" w:rsidRDefault="00DF492A"/>
        </w:tc>
      </w:tr>
    </w:tbl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Bilan de l’activité de l’AS, année scolaire précédente</w:t>
      </w:r>
    </w:p>
    <w:p w:rsidR="00DF492A" w:rsidRDefault="00DF492A"/>
    <w:p w:rsidR="00DF492A" w:rsidRDefault="00DF492A"/>
    <w:p w:rsidR="00DF492A" w:rsidRDefault="00DF492A">
      <w:r w:rsidRPr="00DF492A">
        <w:rPr>
          <w:noProof/>
          <w:sz w:val="20"/>
        </w:rPr>
        <w:pict>
          <v:shape id="_x0000_s1032" type="#_x0000_t202" style="position:absolute;margin-left:9pt;margin-top:3.6pt;width:6in;height:414pt;z-index:251658752">
            <v:textbox>
              <w:txbxContent>
                <w:p w:rsidR="00DF492A" w:rsidRDefault="00DF492A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shape>
        </w:pict>
      </w:r>
    </w:p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A87BDC">
      <w:pPr>
        <w:jc w:val="center"/>
      </w:pPr>
      <w:r>
        <w:rPr>
          <w:sz w:val="72"/>
        </w:rPr>
        <w:sym w:font="Wingdings" w:char="F0EA"/>
      </w:r>
    </w:p>
    <w:p w:rsidR="00DF492A" w:rsidRDefault="00DF492A"/>
    <w:p w:rsidR="00DF492A" w:rsidRDefault="00DF492A"/>
    <w:p w:rsidR="00DF492A" w:rsidRDefault="00A87BDC">
      <w:pPr>
        <w:pStyle w:val="Titre1"/>
        <w:numPr>
          <w:ilvl w:val="0"/>
          <w:numId w:val="2"/>
        </w:numPr>
        <w:jc w:val="center"/>
      </w:pPr>
      <w:r>
        <w:t>Les actions prévues pour atteindre les objectifs de l’AS</w:t>
      </w:r>
    </w:p>
    <w:p w:rsidR="00DF492A" w:rsidRDefault="00DF492A">
      <w:pPr>
        <w:rPr>
          <w:b/>
          <w:bCs/>
        </w:rPr>
      </w:pPr>
    </w:p>
    <w:p w:rsidR="00DF492A" w:rsidRDefault="00DF492A">
      <w:pPr>
        <w:rPr>
          <w:b/>
          <w:bCs/>
        </w:rPr>
      </w:pPr>
    </w:p>
    <w:p w:rsidR="00DF492A" w:rsidRDefault="00A87BDC">
      <w:pPr>
        <w:numPr>
          <w:ilvl w:val="1"/>
          <w:numId w:val="2"/>
        </w:numPr>
        <w:rPr>
          <w:b/>
          <w:bCs/>
        </w:rPr>
      </w:pPr>
      <w:r>
        <w:t>Domaine de la pratique sportive</w:t>
      </w:r>
    </w:p>
    <w:p w:rsidR="00DF492A" w:rsidRDefault="00DF492A">
      <w:pPr>
        <w:rPr>
          <w:b/>
          <w:bCs/>
        </w:rPr>
      </w:pPr>
    </w:p>
    <w:p w:rsidR="00DF492A" w:rsidRDefault="00A87BDC">
      <w:pPr>
        <w:numPr>
          <w:ilvl w:val="1"/>
          <w:numId w:val="2"/>
        </w:numPr>
        <w:rPr>
          <w:b/>
          <w:bCs/>
        </w:rPr>
      </w:pPr>
      <w:r>
        <w:t>Domaine de la vie en société et de l’action citoyenne</w:t>
      </w:r>
    </w:p>
    <w:p w:rsidR="00DF492A" w:rsidRDefault="00DF492A">
      <w:pPr>
        <w:rPr>
          <w:b/>
          <w:bCs/>
        </w:rPr>
      </w:pPr>
    </w:p>
    <w:p w:rsidR="00DF492A" w:rsidRDefault="00A87BDC">
      <w:pPr>
        <w:numPr>
          <w:ilvl w:val="1"/>
          <w:numId w:val="2"/>
        </w:numPr>
        <w:rPr>
          <w:b/>
          <w:bCs/>
        </w:rPr>
      </w:pPr>
      <w:r>
        <w:t>Domaine de l’ouverture sur l’extérieur</w:t>
      </w:r>
    </w:p>
    <w:p w:rsidR="00DF492A" w:rsidRDefault="00DF492A">
      <w:pPr>
        <w:rPr>
          <w:b/>
          <w:bCs/>
        </w:rPr>
      </w:pPr>
    </w:p>
    <w:p w:rsidR="00DF492A" w:rsidRDefault="00DF492A">
      <w:pPr>
        <w:rPr>
          <w:b/>
          <w:bCs/>
        </w:rPr>
      </w:pPr>
    </w:p>
    <w:p w:rsidR="00DF492A" w:rsidRDefault="00DF492A">
      <w:pPr>
        <w:rPr>
          <w:b/>
          <w:bCs/>
        </w:rPr>
      </w:pPr>
    </w:p>
    <w:p w:rsidR="00DF492A" w:rsidRDefault="00DF49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F492A">
        <w:trPr>
          <w:cantSplit/>
        </w:trPr>
        <w:tc>
          <w:tcPr>
            <w:tcW w:w="9212" w:type="dxa"/>
            <w:gridSpan w:val="2"/>
          </w:tcPr>
          <w:p w:rsidR="00DF492A" w:rsidRDefault="00A87BDC">
            <w:pPr>
              <w:jc w:val="center"/>
            </w:pPr>
            <w:r>
              <w:t xml:space="preserve">Domaine de la pratique sportive </w:t>
            </w:r>
          </w:p>
        </w:tc>
      </w:tr>
      <w:tr w:rsidR="00DF492A">
        <w:tc>
          <w:tcPr>
            <w:tcW w:w="4606" w:type="dxa"/>
          </w:tcPr>
          <w:p w:rsidR="00DF492A" w:rsidRDefault="00A87BDC">
            <w:pPr>
              <w:jc w:val="center"/>
              <w:rPr>
                <w:color w:val="FF6600"/>
              </w:rPr>
            </w:pPr>
            <w:r>
              <w:t>Actions dans le cadre de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4606" w:type="dxa"/>
          </w:tcPr>
          <w:p w:rsidR="00DF492A" w:rsidRDefault="00A87BDC">
            <w:pPr>
              <w:jc w:val="center"/>
            </w:pPr>
            <w:r>
              <w:t>Indicateurs de réussite</w:t>
            </w:r>
          </w:p>
        </w:tc>
      </w:tr>
      <w:tr w:rsidR="00DF492A">
        <w:trPr>
          <w:trHeight w:val="4074"/>
        </w:trPr>
        <w:tc>
          <w:tcPr>
            <w:tcW w:w="4606" w:type="dxa"/>
          </w:tcPr>
          <w:p w:rsidR="00DF492A" w:rsidRDefault="00A87BDC">
            <w:pPr>
              <w:pStyle w:val="En-tte"/>
              <w:tabs>
                <w:tab w:val="clear" w:pos="4536"/>
                <w:tab w:val="clear" w:pos="9072"/>
              </w:tabs>
            </w:pPr>
            <w:r>
              <w:lastRenderedPageBreak/>
              <w:t xml:space="preserve"> La pratique compétitive (y compris le pôle animation-développement de l’UNSS) :</w:t>
            </w:r>
          </w:p>
        </w:tc>
        <w:tc>
          <w:tcPr>
            <w:tcW w:w="4606" w:type="dxa"/>
          </w:tcPr>
          <w:p w:rsidR="00DF492A" w:rsidRDefault="00DF492A"/>
        </w:tc>
      </w:tr>
      <w:tr w:rsidR="00DF492A">
        <w:trPr>
          <w:trHeight w:val="3035"/>
        </w:trPr>
        <w:tc>
          <w:tcPr>
            <w:tcW w:w="4606" w:type="dxa"/>
          </w:tcPr>
          <w:p w:rsidR="00DF492A" w:rsidRDefault="00A87BDC">
            <w:r>
              <w:t xml:space="preserve"> La pratique de loisir et d’entretien :</w:t>
            </w:r>
          </w:p>
        </w:tc>
        <w:tc>
          <w:tcPr>
            <w:tcW w:w="4606" w:type="dxa"/>
          </w:tcPr>
          <w:p w:rsidR="00DF492A" w:rsidRDefault="00DF492A"/>
        </w:tc>
      </w:tr>
      <w:tr w:rsidR="00DF492A">
        <w:trPr>
          <w:trHeight w:val="3043"/>
        </w:trPr>
        <w:tc>
          <w:tcPr>
            <w:tcW w:w="4606" w:type="dxa"/>
          </w:tcPr>
          <w:p w:rsidR="00DF492A" w:rsidRDefault="00A87BDC">
            <w:r>
              <w:t>La pratique féminine :</w:t>
            </w:r>
          </w:p>
          <w:p w:rsidR="00DF492A" w:rsidRDefault="00DF492A"/>
        </w:tc>
        <w:tc>
          <w:tcPr>
            <w:tcW w:w="4606" w:type="dxa"/>
          </w:tcPr>
          <w:p w:rsidR="00DF492A" w:rsidRDefault="00DF492A"/>
        </w:tc>
      </w:tr>
      <w:tr w:rsidR="00DF492A">
        <w:trPr>
          <w:trHeight w:val="1060"/>
        </w:trPr>
        <w:tc>
          <w:tcPr>
            <w:tcW w:w="4606" w:type="dxa"/>
          </w:tcPr>
          <w:p w:rsidR="00DF492A" w:rsidRDefault="00A87BDC">
            <w:r>
              <w:t>Autres :</w:t>
            </w:r>
          </w:p>
        </w:tc>
        <w:tc>
          <w:tcPr>
            <w:tcW w:w="4606" w:type="dxa"/>
          </w:tcPr>
          <w:p w:rsidR="00DF492A" w:rsidRDefault="00DF492A"/>
        </w:tc>
      </w:tr>
    </w:tbl>
    <w:p w:rsidR="00DF492A" w:rsidRDefault="00DF492A"/>
    <w:p w:rsidR="00DF492A" w:rsidRDefault="00DF492A"/>
    <w:p w:rsidR="00DF492A" w:rsidRDefault="00A87BDC">
      <w:pPr>
        <w:rPr>
          <w:b/>
          <w:bCs/>
        </w:rPr>
      </w:pPr>
      <w:r>
        <w:rPr>
          <w:b/>
          <w:bCs/>
        </w:rPr>
        <w:t>Remarque sur le choix des indicateurs :</w:t>
      </w:r>
    </w:p>
    <w:p w:rsidR="00DF492A" w:rsidRDefault="00A87BDC">
      <w:r>
        <w:t xml:space="preserve">Ils peuvent être quantitatifs mais aussi qualitatifs, exprimés en terme d’attitudes, de comportements, mesurés, jugés par différents acteurs impliqués (enseignants, élèves, parents, services UNSS…).  </w:t>
      </w:r>
    </w:p>
    <w:p w:rsidR="00DF492A" w:rsidRDefault="00DF492A"/>
    <w:p w:rsidR="00DF492A" w:rsidRDefault="00DF492A"/>
    <w:p w:rsidR="00DF492A" w:rsidRDefault="00DF49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F492A">
        <w:trPr>
          <w:cantSplit/>
        </w:trPr>
        <w:tc>
          <w:tcPr>
            <w:tcW w:w="9210" w:type="dxa"/>
            <w:gridSpan w:val="2"/>
          </w:tcPr>
          <w:p w:rsidR="00DF492A" w:rsidRDefault="00A87BDC">
            <w:pPr>
              <w:jc w:val="center"/>
            </w:pPr>
            <w:r>
              <w:t>Domaine de la vie en société et de l’action citoyenne</w:t>
            </w:r>
          </w:p>
        </w:tc>
      </w:tr>
      <w:tr w:rsidR="00DF492A">
        <w:tc>
          <w:tcPr>
            <w:tcW w:w="4605" w:type="dxa"/>
          </w:tcPr>
          <w:p w:rsidR="00DF492A" w:rsidRDefault="00A87BDC">
            <w:pPr>
              <w:jc w:val="center"/>
            </w:pPr>
            <w:r>
              <w:t>Actions dans le cadre de</w:t>
            </w:r>
          </w:p>
        </w:tc>
        <w:tc>
          <w:tcPr>
            <w:tcW w:w="4605" w:type="dxa"/>
          </w:tcPr>
          <w:p w:rsidR="00DF492A" w:rsidRDefault="00A87BDC">
            <w:pPr>
              <w:jc w:val="center"/>
            </w:pPr>
            <w:r>
              <w:t>Indicateurs de réussite</w:t>
            </w:r>
          </w:p>
        </w:tc>
      </w:tr>
      <w:tr w:rsidR="00DF492A">
        <w:trPr>
          <w:trHeight w:val="2843"/>
        </w:trPr>
        <w:tc>
          <w:tcPr>
            <w:tcW w:w="4605" w:type="dxa"/>
          </w:tcPr>
          <w:p w:rsidR="00DF492A" w:rsidRDefault="00A87BDC">
            <w:r>
              <w:lastRenderedPageBreak/>
              <w:t>L’activité citoyenne des élèves (attitude lors des rencontres UNSS, JO, participants aux réunions des instances de l’AS et à des actions citoyennes :)</w:t>
            </w:r>
          </w:p>
          <w:p w:rsidR="00DF492A" w:rsidRDefault="00DF492A"/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2330"/>
        </w:trPr>
        <w:tc>
          <w:tcPr>
            <w:tcW w:w="4605" w:type="dxa"/>
          </w:tcPr>
          <w:p w:rsidR="00DF492A" w:rsidRDefault="00A87BDC">
            <w:r>
              <w:t>la santé :</w:t>
            </w:r>
          </w:p>
          <w:p w:rsidR="00DF492A" w:rsidRDefault="00DF492A"/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2683"/>
        </w:trPr>
        <w:tc>
          <w:tcPr>
            <w:tcW w:w="4605" w:type="dxa"/>
          </w:tcPr>
          <w:p w:rsidR="00DF492A" w:rsidRDefault="00A87BDC">
            <w:r>
              <w:t>L’accueil des élèves handicapés et des élèves à besoin particulier (</w:t>
            </w:r>
            <w:proofErr w:type="spellStart"/>
            <w:r>
              <w:t>segpa</w:t>
            </w:r>
            <w:proofErr w:type="spellEnd"/>
            <w:r>
              <w:t xml:space="preserve"> par ex) :</w:t>
            </w:r>
          </w:p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1777"/>
        </w:trPr>
        <w:tc>
          <w:tcPr>
            <w:tcW w:w="4605" w:type="dxa"/>
          </w:tcPr>
          <w:p w:rsidR="00DF492A" w:rsidRDefault="00A87BDC">
            <w:r>
              <w:t>Autres :</w:t>
            </w:r>
          </w:p>
          <w:p w:rsidR="00DF492A" w:rsidRDefault="00DF492A"/>
        </w:tc>
        <w:tc>
          <w:tcPr>
            <w:tcW w:w="4605" w:type="dxa"/>
          </w:tcPr>
          <w:p w:rsidR="00DF492A" w:rsidRDefault="00DF492A"/>
        </w:tc>
      </w:tr>
    </w:tbl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p w:rsidR="00DF492A" w:rsidRDefault="00DF49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F492A">
        <w:trPr>
          <w:cantSplit/>
        </w:trPr>
        <w:tc>
          <w:tcPr>
            <w:tcW w:w="9210" w:type="dxa"/>
            <w:gridSpan w:val="2"/>
          </w:tcPr>
          <w:p w:rsidR="00DF492A" w:rsidRDefault="00A87BDC">
            <w:pPr>
              <w:jc w:val="center"/>
            </w:pPr>
            <w:r>
              <w:t>Domaine de l’ouverture sur l’extérieur</w:t>
            </w:r>
          </w:p>
        </w:tc>
      </w:tr>
      <w:tr w:rsidR="00DF492A">
        <w:tc>
          <w:tcPr>
            <w:tcW w:w="4605" w:type="dxa"/>
          </w:tcPr>
          <w:p w:rsidR="00DF492A" w:rsidRDefault="00A87BDC">
            <w:pPr>
              <w:jc w:val="center"/>
            </w:pPr>
            <w:r>
              <w:t>Actions dans le cadre de</w:t>
            </w:r>
          </w:p>
        </w:tc>
        <w:tc>
          <w:tcPr>
            <w:tcW w:w="4605" w:type="dxa"/>
          </w:tcPr>
          <w:p w:rsidR="00DF492A" w:rsidRDefault="00A87BDC">
            <w:pPr>
              <w:jc w:val="center"/>
            </w:pPr>
            <w:r>
              <w:t>Indicateurs de réussite</w:t>
            </w:r>
          </w:p>
        </w:tc>
      </w:tr>
      <w:tr w:rsidR="00DF492A">
        <w:trPr>
          <w:trHeight w:val="3262"/>
        </w:trPr>
        <w:tc>
          <w:tcPr>
            <w:tcW w:w="4605" w:type="dxa"/>
          </w:tcPr>
          <w:p w:rsidR="00DF492A" w:rsidRDefault="00A87BDC">
            <w:r>
              <w:lastRenderedPageBreak/>
              <w:t xml:space="preserve">La relation  </w:t>
            </w:r>
            <w:proofErr w:type="gramStart"/>
            <w:r>
              <w:t>partenariale(</w:t>
            </w:r>
            <w:proofErr w:type="gramEnd"/>
            <w:r>
              <w:t xml:space="preserve"> JS, collectivités, clubs…) :</w:t>
            </w:r>
          </w:p>
          <w:p w:rsidR="00DF492A" w:rsidRDefault="00DF492A"/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3025"/>
        </w:trPr>
        <w:tc>
          <w:tcPr>
            <w:tcW w:w="4605" w:type="dxa"/>
          </w:tcPr>
          <w:p w:rsidR="00DF492A" w:rsidRDefault="00A87BDC">
            <w:r>
              <w:t>La communication :</w:t>
            </w:r>
          </w:p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3161"/>
        </w:trPr>
        <w:tc>
          <w:tcPr>
            <w:tcW w:w="4605" w:type="dxa"/>
          </w:tcPr>
          <w:p w:rsidR="00DF492A" w:rsidRDefault="00A87BDC">
            <w:r>
              <w:t>Sorties hors de l’établissement :</w:t>
            </w:r>
          </w:p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3068"/>
        </w:trPr>
        <w:tc>
          <w:tcPr>
            <w:tcW w:w="4605" w:type="dxa"/>
          </w:tcPr>
          <w:p w:rsidR="00DF492A" w:rsidRDefault="00A87BDC">
            <w:pPr>
              <w:pStyle w:val="En-tte"/>
              <w:tabs>
                <w:tab w:val="clear" w:pos="4536"/>
                <w:tab w:val="clear" w:pos="9072"/>
              </w:tabs>
            </w:pPr>
            <w:r>
              <w:t>Interventions extérieures dans l’établissement :</w:t>
            </w:r>
          </w:p>
        </w:tc>
        <w:tc>
          <w:tcPr>
            <w:tcW w:w="4605" w:type="dxa"/>
          </w:tcPr>
          <w:p w:rsidR="00DF492A" w:rsidRDefault="00DF492A"/>
        </w:tc>
      </w:tr>
      <w:tr w:rsidR="00DF492A">
        <w:trPr>
          <w:trHeight w:val="697"/>
        </w:trPr>
        <w:tc>
          <w:tcPr>
            <w:tcW w:w="4605" w:type="dxa"/>
          </w:tcPr>
          <w:p w:rsidR="00DF492A" w:rsidRDefault="00A87BDC">
            <w:r>
              <w:t>Autres :</w:t>
            </w:r>
          </w:p>
        </w:tc>
        <w:tc>
          <w:tcPr>
            <w:tcW w:w="4605" w:type="dxa"/>
          </w:tcPr>
          <w:p w:rsidR="00DF492A" w:rsidRDefault="00DF492A"/>
        </w:tc>
      </w:tr>
    </w:tbl>
    <w:p w:rsidR="00DF492A" w:rsidRDefault="00DF492A"/>
    <w:p w:rsidR="00DF492A" w:rsidRDefault="00DF492A"/>
    <w:p w:rsidR="00DF492A" w:rsidRDefault="00A87BDC">
      <w:pPr>
        <w:pStyle w:val="Titre1"/>
        <w:numPr>
          <w:ilvl w:val="0"/>
          <w:numId w:val="2"/>
        </w:numPr>
        <w:jc w:val="center"/>
        <w:sectPr w:rsidR="00DF492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t>Rôle de l’AS dans l’accompagnement  éducatif :</w:t>
      </w:r>
    </w:p>
    <w:p w:rsidR="00A87BDC" w:rsidRDefault="00A87BDC">
      <w:pPr>
        <w:pStyle w:val="Titre1"/>
      </w:pPr>
    </w:p>
    <w:sectPr w:rsidR="00A87BDC" w:rsidSect="00DF49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A6" w:rsidRDefault="00D146A6">
      <w:r>
        <w:separator/>
      </w:r>
    </w:p>
  </w:endnote>
  <w:endnote w:type="continuationSeparator" w:id="0">
    <w:p w:rsidR="00D146A6" w:rsidRDefault="00D1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A6" w:rsidRDefault="00D146A6">
      <w:r>
        <w:separator/>
      </w:r>
    </w:p>
  </w:footnote>
  <w:footnote w:type="continuationSeparator" w:id="0">
    <w:p w:rsidR="00D146A6" w:rsidRDefault="00D1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C24"/>
    <w:multiLevelType w:val="hybridMultilevel"/>
    <w:tmpl w:val="CF06A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E2CB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F398C"/>
    <w:multiLevelType w:val="hybridMultilevel"/>
    <w:tmpl w:val="C4BAB3EE"/>
    <w:lvl w:ilvl="0" w:tplc="0A18BB7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66043"/>
    <w:multiLevelType w:val="hybridMultilevel"/>
    <w:tmpl w:val="892022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BB72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24"/>
    <w:rsid w:val="00634924"/>
    <w:rsid w:val="007E3C3B"/>
    <w:rsid w:val="00A87BDC"/>
    <w:rsid w:val="00D146A6"/>
    <w:rsid w:val="00D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A"/>
    <w:rPr>
      <w:sz w:val="24"/>
      <w:szCs w:val="24"/>
    </w:rPr>
  </w:style>
  <w:style w:type="paragraph" w:styleId="Titre1">
    <w:name w:val="heading 1"/>
    <w:basedOn w:val="Normal"/>
    <w:next w:val="Normal"/>
    <w:qFormat/>
    <w:rsid w:val="00DF492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F492A"/>
    <w:rPr>
      <w:sz w:val="52"/>
    </w:rPr>
  </w:style>
  <w:style w:type="paragraph" w:styleId="Titre">
    <w:name w:val="Title"/>
    <w:basedOn w:val="Normal"/>
    <w:qFormat/>
    <w:rsid w:val="00DF492A"/>
    <w:pPr>
      <w:jc w:val="center"/>
    </w:pPr>
    <w:rPr>
      <w:b/>
      <w:bCs/>
    </w:rPr>
  </w:style>
  <w:style w:type="paragraph" w:styleId="Corpsdetexte2">
    <w:name w:val="Body Text 2"/>
    <w:basedOn w:val="Normal"/>
    <w:semiHidden/>
    <w:rsid w:val="00DF492A"/>
    <w:rPr>
      <w:u w:val="single"/>
    </w:rPr>
  </w:style>
  <w:style w:type="paragraph" w:styleId="En-tte">
    <w:name w:val="header"/>
    <w:basedOn w:val="Normal"/>
    <w:semiHidden/>
    <w:rsid w:val="00DF49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F492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DF492A"/>
    <w:rPr>
      <w:color w:val="FF66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projet d’AS</vt:lpstr>
    </vt:vector>
  </TitlesOfParts>
  <Company/>
  <LinksUpToDate>false</LinksUpToDate>
  <CharactersWithSpaces>2335</CharactersWithSpaces>
  <SharedDoc>false</SharedDoc>
  <HLinks>
    <vt:vector size="6" baseType="variant">
      <vt:variant>
        <vt:i4>6291570</vt:i4>
      </vt:variant>
      <vt:variant>
        <vt:i4>1034</vt:i4>
      </vt:variant>
      <vt:variant>
        <vt:i4>1025</vt:i4>
      </vt:variant>
      <vt:variant>
        <vt:i4>1</vt:i4>
      </vt:variant>
      <vt:variant>
        <vt:lpwstr>..\..\..\00 logo_couleur_ avec marianne_ht.jpg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projet d’AS</dc:title>
  <dc:creator>Thierry Dupont</dc:creator>
  <cp:lastModifiedBy>ussp</cp:lastModifiedBy>
  <cp:revision>4</cp:revision>
  <dcterms:created xsi:type="dcterms:W3CDTF">2013-10-16T07:30:00Z</dcterms:created>
  <dcterms:modified xsi:type="dcterms:W3CDTF">2015-06-23T01:30:00Z</dcterms:modified>
</cp:coreProperties>
</file>